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4" w:after="1"/>
        <w:rPr>
          <w:rFonts w:ascii="Times New Roman"/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-274320</wp:posOffset>
            </wp:positionV>
            <wp:extent cx="1273810" cy="1273810"/>
            <wp:effectExtent l="0" t="0" r="8890" b="8890"/>
            <wp:wrapTopAndBottom/>
            <wp:docPr id="1" name="IM 1" descr="F:\Desktop\实验中专logo500X500.png实验中专logo500X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F:\Desktop\实验中专logo500X500.png实验中专logo500X500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left="3106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-657225</wp:posOffset>
            </wp:positionV>
            <wp:extent cx="3780790" cy="309245"/>
            <wp:effectExtent l="0" t="0" r="3810" b="8255"/>
            <wp:wrapTopAndBottom/>
            <wp:docPr id="2" name="IM 2" descr="F:\Desktop\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F:\Desktop\图片1.png图片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center"/>
        <w:rPr>
          <w:rFonts w:hint="eastAsia" w:ascii="黑体" w:hAnsi="黑体" w:eastAsia="黑体" w:cs="黑体"/>
          <w:b/>
          <w:bCs/>
          <w:snapToGrid w:val="0"/>
          <w:color w:val="000000"/>
          <w:spacing w:val="5"/>
          <w:kern w:val="0"/>
          <w:sz w:val="56"/>
          <w:szCs w:val="56"/>
        </w:rPr>
      </w:pPr>
      <w:bookmarkStart w:id="0" w:name="2022级建筑装饰技术专业人才培养方案"/>
      <w:bookmarkEnd w:id="0"/>
      <w:r>
        <w:rPr>
          <w:rFonts w:hint="eastAsia" w:ascii="黑体" w:hAnsi="黑体" w:eastAsia="黑体" w:cs="黑体"/>
          <w:b/>
          <w:bCs/>
          <w:snapToGrid w:val="0"/>
          <w:color w:val="000000"/>
          <w:spacing w:val="5"/>
          <w:kern w:val="0"/>
          <w:sz w:val="56"/>
          <w:szCs w:val="56"/>
        </w:rPr>
        <w:t>建筑装饰技术专业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center"/>
        <w:rPr>
          <w:rFonts w:hint="eastAsia" w:ascii="黑体" w:hAnsi="黑体" w:eastAsia="黑体" w:cs="黑体"/>
          <w:b/>
          <w:bCs/>
          <w:snapToGrid w:val="0"/>
          <w:color w:val="000000"/>
          <w:spacing w:val="5"/>
          <w:kern w:val="0"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5"/>
          <w:kern w:val="0"/>
          <w:sz w:val="56"/>
          <w:szCs w:val="56"/>
        </w:rPr>
        <w:t>人才培养方案</w:t>
      </w:r>
    </w:p>
    <w:p>
      <w:pPr>
        <w:pStyle w:val="5"/>
        <w:rPr>
          <w:rFonts w:ascii="黑体"/>
          <w:b/>
          <w:sz w:val="44"/>
        </w:rPr>
      </w:pPr>
    </w:p>
    <w:p>
      <w:pPr>
        <w:pStyle w:val="5"/>
        <w:rPr>
          <w:rFonts w:ascii="黑体"/>
          <w:b/>
          <w:sz w:val="44"/>
        </w:rPr>
      </w:pPr>
    </w:p>
    <w:p>
      <w:pPr>
        <w:pStyle w:val="5"/>
        <w:rPr>
          <w:rFonts w:ascii="黑体"/>
          <w:b/>
          <w:sz w:val="44"/>
        </w:rPr>
      </w:pPr>
    </w:p>
    <w:p>
      <w:pPr>
        <w:pStyle w:val="5"/>
        <w:rPr>
          <w:rFonts w:ascii="黑体"/>
          <w:b/>
          <w:sz w:val="44"/>
        </w:rPr>
      </w:pPr>
    </w:p>
    <w:p>
      <w:pPr>
        <w:widowControl/>
        <w:kinsoku w:val="0"/>
        <w:adjustRightInd w:val="0"/>
        <w:snapToGrid w:val="0"/>
        <w:spacing w:before="140" w:after="0" w:line="229" w:lineRule="auto"/>
        <w:ind w:left="0" w:right="0"/>
        <w:jc w:val="center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spacing w:val="-7"/>
          <w:kern w:val="0"/>
          <w:sz w:val="43"/>
          <w:szCs w:val="43"/>
          <w:lang w:val="en-US" w:eastAsia="zh-CN"/>
        </w:rPr>
      </w:pPr>
      <w:bookmarkStart w:id="1" w:name="2022级建筑装饰技术专业人才培养方案"/>
      <w:bookmarkEnd w:id="1"/>
      <w:bookmarkStart w:id="2" w:name="2022年6月"/>
      <w:bookmarkEnd w:id="2"/>
      <w:r>
        <w:rPr>
          <w:rFonts w:hint="eastAsia" w:ascii="楷体" w:hAnsi="楷体" w:eastAsia="楷体" w:cs="楷体"/>
          <w:b/>
          <w:bCs/>
          <w:snapToGrid w:val="0"/>
          <w:color w:val="000000"/>
          <w:spacing w:val="-7"/>
          <w:kern w:val="0"/>
          <w:sz w:val="43"/>
          <w:szCs w:val="43"/>
          <w:lang w:val="en-US" w:eastAsia="zh-CN"/>
        </w:rPr>
        <w:t>教务处</w:t>
      </w: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</w:pP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</w:pP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</w:pP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</w:pP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</w:pPr>
    </w:p>
    <w:p>
      <w:pPr>
        <w:spacing w:before="22"/>
        <w:ind w:left="2196" w:right="0" w:firstLine="0"/>
        <w:jc w:val="left"/>
        <w:rPr>
          <w:rFonts w:hint="eastAsia" w:ascii="黑体" w:eastAsia="黑体"/>
          <w:b/>
          <w:sz w:val="44"/>
          <w:lang w:val="en-US" w:eastAsia="zh-CN"/>
        </w:rPr>
        <w:sectPr>
          <w:headerReference r:id="rId5" w:type="default"/>
          <w:footerReference r:id="rId6" w:type="default"/>
          <w:pgSz w:w="11910" w:h="16840"/>
          <w:pgMar w:top="1480" w:right="800" w:bottom="280" w:left="1000" w:header="720" w:footer="720" w:gutter="0"/>
          <w:pgNumType w:fmt="decimal" w:start="1"/>
          <w:cols w:space="720" w:num="1"/>
        </w:sectPr>
      </w:pPr>
    </w:p>
    <w:sdt>
      <w:sdtPr>
        <w:rPr>
          <w:rFonts w:ascii="宋体" w:hAnsi="宋体" w:eastAsia="宋体" w:cs="宋体"/>
          <w:sz w:val="21"/>
          <w:szCs w:val="22"/>
          <w:lang w:val="zh-CN" w:eastAsia="zh-CN" w:bidi="zh-CN"/>
        </w:rPr>
        <w:id w:val="147477610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b/>
              <w:bCs/>
              <w:sz w:val="28"/>
              <w:szCs w:val="28"/>
              <w:lang w:val="zh-CN" w:eastAsia="zh-CN" w:bidi="zh-CN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zh-CN" w:eastAsia="zh-CN" w:bidi="zh-CN"/>
            </w:rPr>
            <w:t>目录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_Toc12778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napToGrid/>
              <w:kern w:val="2"/>
              <w:sz w:val="24"/>
              <w:szCs w:val="24"/>
              <w:lang w:val="en-US" w:eastAsia="zh-CN" w:bidi="ar-SA"/>
            </w:rPr>
            <w:t>一、专业名称及代码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_Toc12778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_Toc16233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w w:val="95"/>
              <w:sz w:val="24"/>
              <w:szCs w:val="24"/>
            </w:rPr>
            <w:t>二、入学要求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_Toc16233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_Toc19638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三、修业年限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_Toc19638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_Toc16424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四、职业面向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_Toc16424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_Toc7604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五、培养目标与培养规格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_Toc7604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_Toc32663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（一）培养目标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_Toc32663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_Toc17353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（二）培养规格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_Toc17353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_Toc27991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六、课程设置及要求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_Toc27991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_Toc13102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（一）公共基础课程1、公共基础课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_Toc13102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_Toc27475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（二）专业技能课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_Toc27475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10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_Toc29273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三</w:t>
          </w:r>
          <w:r>
            <w:rPr>
              <w:rFonts w:hint="eastAsia" w:ascii="仿宋" w:hAnsi="仿宋" w:eastAsia="仿宋" w:cs="仿宋"/>
              <w:sz w:val="24"/>
              <w:szCs w:val="24"/>
            </w:rPr>
            <w:t>）综合实训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_Toc29273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_Toc10643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四</w:t>
          </w:r>
          <w:r>
            <w:rPr>
              <w:rFonts w:hint="eastAsia" w:ascii="仿宋" w:hAnsi="仿宋" w:eastAsia="仿宋" w:cs="仿宋"/>
              <w:sz w:val="24"/>
              <w:szCs w:val="24"/>
            </w:rPr>
            <w:t>）顶岗实习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_Toc10643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_Toc20211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七、教学进程总体安排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_Toc20211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_Toc11735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（一）基本要求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_Toc11735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_Toc21388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（二）教学安排建议（课程设置与教学时间安排表）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_Toc21388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13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_Toc19707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八、实施保障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_Toc19707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_Toc19444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（一）师资队伍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_Toc19444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16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_Toc19560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（二）教学设施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_Toc19560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17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_Toc21859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（三）教学资源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_Toc21859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18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_Toc21535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（四）教学方法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_Toc21535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19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_Toc8403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（五）学习评价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_Toc8403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19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_Toc24107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（六）质量管理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_Toc24107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22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_Toc316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九、毕业生要求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_Toc316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25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_Toc30320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（一）成绩要求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_Toc30320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25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_Toc27789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（二） 技能要求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_Toc27789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25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10110"/>
            </w:tabs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仿宋" w:hAnsi="仿宋" w:eastAsia="仿宋" w:cs="仿宋"/>
              <w:sz w:val="24"/>
              <w:szCs w:val="24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instrText xml:space="preserve"> HYPERLINK \l _Toc3483 </w:instrText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（三） 技能证书的要求</w:t>
          </w:r>
          <w:r>
            <w:rPr>
              <w:rFonts w:hint="eastAsia" w:ascii="仿宋" w:hAnsi="仿宋" w:eastAsia="仿宋" w:cs="仿宋"/>
              <w:sz w:val="24"/>
              <w:szCs w:val="24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</w:rPr>
            <w:instrText xml:space="preserve"> PAGEREF _Toc3483 \h </w:instrTex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</w:rPr>
            <w:t>25</w:t>
          </w:r>
          <w:r>
            <w:rPr>
              <w:rFonts w:hint="eastAsia"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before="0" w:line="360" w:lineRule="auto"/>
            <w:ind w:left="1280" w:right="5994" w:firstLine="120"/>
            <w:jc w:val="left"/>
            <w:textAlignment w:val="auto"/>
            <w:outlineLvl w:val="0"/>
            <w:rPr>
              <w:rFonts w:hint="eastAsia" w:ascii="仿宋" w:hAnsi="仿宋" w:eastAsia="仿宋" w:cs="仿宋"/>
              <w:sz w:val="24"/>
              <w:szCs w:val="24"/>
              <w:lang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lang w:eastAsia="zh-CN"/>
            </w:rPr>
            <w:fldChar w:fldCharType="end"/>
          </w:r>
        </w:p>
      </w:sdtContent>
    </w:sdt>
    <w:p/>
    <w:p>
      <w:pPr>
        <w:sectPr>
          <w:footerReference r:id="rId7" w:type="default"/>
          <w:pgSz w:w="11910" w:h="16840"/>
          <w:pgMar w:top="1480" w:right="800" w:bottom="280" w:left="1000" w:header="720" w:footer="720" w:gutter="0"/>
          <w:pgNumType w:fmt="decimal" w:start="1"/>
          <w:cols w:space="720" w:num="1"/>
        </w:sectPr>
      </w:pPr>
    </w:p>
    <w:p>
      <w:pPr>
        <w:sectPr>
          <w:footerReference r:id="rId8" w:type="default"/>
          <w:pgSz w:w="11910" w:h="16840"/>
          <w:pgMar w:top="1480" w:right="800" w:bottom="280" w:left="1000" w:header="720" w:footer="720" w:gutter="0"/>
          <w:pgNumType w:fmt="decimal" w:start="1"/>
          <w:cols w:space="720" w:num="1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200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color w:val="000000"/>
          <w:kern w:val="2"/>
          <w:sz w:val="44"/>
          <w:szCs w:val="44"/>
          <w:lang w:val="en-US" w:eastAsia="zh-CN" w:bidi="ar-SA"/>
        </w:rPr>
        <w:t>建筑装饰技术专业人才培养方案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200"/>
        <w:ind w:left="440" w:leftChars="0" w:right="0" w:rightChars="0" w:firstLine="843" w:firstLineChars="300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snapToGrid/>
          <w:color w:val="000000"/>
          <w:kern w:val="2"/>
          <w:sz w:val="28"/>
          <w:szCs w:val="28"/>
          <w:lang w:val="en-US" w:eastAsia="zh-CN" w:bidi="ar-SA"/>
        </w:rPr>
      </w:pPr>
      <w:bookmarkStart w:id="3" w:name="_Toc12778"/>
      <w:r>
        <w:rPr>
          <w:rFonts w:hint="eastAsia" w:ascii="仿宋" w:hAnsi="仿宋" w:eastAsia="仿宋" w:cs="仿宋"/>
          <w:b/>
          <w:bCs w:val="0"/>
          <w:snapToGrid/>
          <w:color w:val="000000"/>
          <w:kern w:val="2"/>
          <w:sz w:val="28"/>
          <w:szCs w:val="28"/>
          <w:lang w:val="en-US" w:eastAsia="zh-CN" w:bidi="ar-SA"/>
        </w:rPr>
        <w:t>一、 专业名称及代码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200"/>
        <w:ind w:right="0" w:rightChars="0" w:firstLine="1680" w:firstLineChars="600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 w:bidi="ar-SA"/>
        </w:rPr>
        <w:t>建筑装饰技术（640102）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  <w:bookmarkStart w:id="4" w:name="二、入学要求"/>
      <w:bookmarkEnd w:id="4"/>
      <w:bookmarkStart w:id="5" w:name="一、专业名称及代码"/>
      <w:bookmarkEnd w:id="5"/>
      <w:bookmarkStart w:id="6" w:name="_Toc16773"/>
      <w:bookmarkStart w:id="7" w:name="_Toc16233"/>
      <w:r>
        <w:rPr>
          <w:rFonts w:hint="eastAsia" w:ascii="仿宋" w:hAnsi="仿宋" w:eastAsia="仿宋" w:cs="仿宋"/>
          <w:w w:val="95"/>
          <w:sz w:val="28"/>
          <w:szCs w:val="28"/>
        </w:rPr>
        <w:t>二、入学要求</w:t>
      </w:r>
      <w:bookmarkEnd w:id="6"/>
      <w:bookmarkEnd w:id="7"/>
    </w:p>
    <w:p>
      <w:pPr>
        <w:pStyle w:val="5"/>
        <w:keepNext w:val="0"/>
        <w:keepLines w:val="0"/>
        <w:pageBreakBefore w:val="0"/>
        <w:widowControl w:val="0"/>
        <w:tabs>
          <w:tab w:val="center" w:pos="5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12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初中毕业生或具有同等学历者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  <w:bookmarkStart w:id="8" w:name="三、修业年限"/>
      <w:bookmarkEnd w:id="8"/>
      <w:bookmarkStart w:id="9" w:name="_Toc10330"/>
      <w:bookmarkStart w:id="10" w:name="_Toc19638"/>
      <w:r>
        <w:rPr>
          <w:rFonts w:hint="eastAsia" w:ascii="仿宋" w:hAnsi="仿宋" w:eastAsia="仿宋" w:cs="仿宋"/>
          <w:sz w:val="28"/>
          <w:szCs w:val="28"/>
        </w:rPr>
        <w:t>三、修业年限</w:t>
      </w:r>
      <w:bookmarkEnd w:id="9"/>
      <w:bookmarkEnd w:id="1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12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修业年限：全日制 3 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textAlignment w:val="auto"/>
        <w:outlineLvl w:val="0"/>
        <w:rPr>
          <w:rFonts w:hint="eastAsia" w:ascii="仿宋" w:hAnsi="仿宋" w:eastAsia="仿宋" w:cs="仿宋"/>
          <w:sz w:val="28"/>
          <w:szCs w:val="28"/>
        </w:rPr>
      </w:pPr>
      <w:bookmarkStart w:id="11" w:name="四、职业面向"/>
      <w:bookmarkEnd w:id="11"/>
      <w:bookmarkStart w:id="12" w:name="_Toc19093"/>
      <w:bookmarkStart w:id="13" w:name="_Toc16424"/>
      <w:r>
        <w:rPr>
          <w:rFonts w:hint="eastAsia" w:ascii="仿宋" w:hAnsi="仿宋" w:eastAsia="仿宋" w:cs="仿宋"/>
          <w:sz w:val="28"/>
          <w:szCs w:val="28"/>
        </w:rPr>
        <w:t>四、职业面向</w:t>
      </w:r>
      <w:bookmarkEnd w:id="12"/>
      <w:bookmarkEnd w:id="13"/>
    </w:p>
    <w:p>
      <w:pPr>
        <w:pStyle w:val="5"/>
        <w:spacing w:before="9"/>
        <w:rPr>
          <w:b/>
          <w:sz w:val="21"/>
        </w:rPr>
      </w:pPr>
    </w:p>
    <w:p>
      <w:pPr>
        <w:pStyle w:val="5"/>
        <w:ind w:left="3243"/>
      </w:pPr>
      <w:r>
        <w:t>表 1 建筑装饰技术专业职业面向</w:t>
      </w:r>
    </w:p>
    <w:p>
      <w:pPr>
        <w:pStyle w:val="5"/>
        <w:spacing w:before="3"/>
        <w:rPr>
          <w:sz w:val="6"/>
        </w:rPr>
      </w:pPr>
    </w:p>
    <w:tbl>
      <w:tblPr>
        <w:tblStyle w:val="11"/>
        <w:tblW w:w="0" w:type="auto"/>
        <w:tblInd w:w="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984"/>
        <w:gridCol w:w="2694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6" w:type="dxa"/>
          </w:tcPr>
          <w:p>
            <w:pPr>
              <w:pStyle w:val="16"/>
              <w:spacing w:before="141"/>
              <w:ind w:left="333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1984" w:type="dxa"/>
          </w:tcPr>
          <w:p>
            <w:pPr>
              <w:pStyle w:val="16"/>
              <w:spacing w:before="141"/>
              <w:ind w:left="572"/>
              <w:rPr>
                <w:b/>
                <w:sz w:val="21"/>
              </w:rPr>
            </w:pPr>
            <w:r>
              <w:rPr>
                <w:b/>
                <w:sz w:val="21"/>
              </w:rPr>
              <w:t>就业岗位</w:t>
            </w:r>
          </w:p>
        </w:tc>
        <w:tc>
          <w:tcPr>
            <w:tcW w:w="2694" w:type="dxa"/>
          </w:tcPr>
          <w:p>
            <w:pPr>
              <w:pStyle w:val="16"/>
              <w:spacing w:before="141"/>
              <w:ind w:left="905" w:right="8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相关证书</w:t>
            </w:r>
          </w:p>
        </w:tc>
        <w:tc>
          <w:tcPr>
            <w:tcW w:w="3118" w:type="dxa"/>
            <w:gridSpan w:val="2"/>
          </w:tcPr>
          <w:p>
            <w:pPr>
              <w:pStyle w:val="16"/>
              <w:spacing w:before="141"/>
              <w:ind w:left="1117" w:right="1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继续学习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086" w:type="dxa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spacing w:before="144" w:line="333" w:lineRule="auto"/>
              <w:ind w:left="333" w:right="114" w:hanging="212"/>
              <w:rPr>
                <w:sz w:val="21"/>
              </w:rPr>
            </w:pPr>
            <w:r>
              <w:rPr>
                <w:sz w:val="21"/>
              </w:rPr>
              <w:t>建筑装饰技术</w:t>
            </w:r>
          </w:p>
        </w:tc>
        <w:tc>
          <w:tcPr>
            <w:tcW w:w="1984" w:type="dxa"/>
          </w:tcPr>
          <w:p>
            <w:pPr>
              <w:pStyle w:val="16"/>
              <w:spacing w:before="5"/>
              <w:rPr>
                <w:sz w:val="27"/>
              </w:rPr>
            </w:pP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18"/>
              </w:tabs>
              <w:spacing w:before="0" w:after="0" w:line="240" w:lineRule="auto"/>
              <w:ind w:left="317" w:right="0" w:hanging="21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建筑装饰设计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18"/>
              </w:tabs>
              <w:spacing w:before="106" w:after="0" w:line="240" w:lineRule="auto"/>
              <w:ind w:left="317" w:right="0" w:hanging="21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展示空间设计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18"/>
              </w:tabs>
              <w:spacing w:before="105" w:after="0" w:line="240" w:lineRule="auto"/>
              <w:ind w:left="317" w:right="0" w:hanging="211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装饰工程造价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18"/>
              </w:tabs>
              <w:spacing w:before="105" w:after="0" w:line="240" w:lineRule="auto"/>
              <w:ind w:left="317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装饰施工与管理</w:t>
            </w:r>
          </w:p>
          <w:p>
            <w:pPr>
              <w:pStyle w:val="16"/>
              <w:numPr>
                <w:ilvl w:val="0"/>
                <w:numId w:val="1"/>
              </w:numPr>
              <w:tabs>
                <w:tab w:val="left" w:pos="318"/>
              </w:tabs>
              <w:spacing w:before="106" w:after="0" w:line="240" w:lineRule="auto"/>
              <w:ind w:left="317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装饰工程监理</w:t>
            </w:r>
          </w:p>
        </w:tc>
        <w:tc>
          <w:tcPr>
            <w:tcW w:w="2694" w:type="dxa"/>
          </w:tcPr>
          <w:p>
            <w:pPr>
              <w:pStyle w:val="16"/>
              <w:numPr>
                <w:ilvl w:val="0"/>
                <w:numId w:val="2"/>
              </w:numPr>
              <w:tabs>
                <w:tab w:val="left" w:pos="423"/>
              </w:tabs>
              <w:spacing w:before="164" w:after="0" w:line="240" w:lineRule="auto"/>
              <w:ind w:left="422" w:right="0" w:hanging="315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计算机辅助设计 </w:t>
            </w:r>
            <w:r>
              <w:rPr>
                <w:sz w:val="21"/>
              </w:rPr>
              <w:t>CAD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319"/>
              </w:tabs>
              <w:spacing w:before="105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绘图员（四级）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319"/>
              </w:tabs>
              <w:spacing w:before="106" w:after="0" w:line="240" w:lineRule="auto"/>
              <w:ind w:left="318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装饰装饰工（四级）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319"/>
              </w:tabs>
              <w:spacing w:before="105" w:after="0" w:line="333" w:lineRule="auto"/>
              <w:ind w:left="107" w:right="-15" w:firstLine="0"/>
              <w:jc w:val="left"/>
              <w:rPr>
                <w:sz w:val="21"/>
              </w:rPr>
            </w:pPr>
            <w:r>
              <w:rPr>
                <w:spacing w:val="-15"/>
                <w:sz w:val="21"/>
              </w:rPr>
              <w:t>资料员、材料员、安全员、</w:t>
            </w:r>
            <w:r>
              <w:rPr>
                <w:spacing w:val="-30"/>
                <w:sz w:val="21"/>
              </w:rPr>
              <w:t>造价员、监理员、质检员</w:t>
            </w:r>
            <w:r>
              <w:rPr>
                <w:sz w:val="21"/>
              </w:rPr>
              <w:t>（职业资格证书）</w:t>
            </w:r>
          </w:p>
        </w:tc>
        <w:tc>
          <w:tcPr>
            <w:tcW w:w="1559" w:type="dxa"/>
          </w:tcPr>
          <w:p>
            <w:pPr>
              <w:pStyle w:val="16"/>
              <w:spacing w:before="164"/>
              <w:ind w:left="108"/>
              <w:rPr>
                <w:sz w:val="21"/>
              </w:rPr>
            </w:pPr>
            <w:r>
              <w:rPr>
                <w:sz w:val="21"/>
              </w:rPr>
              <w:t>高职：</w:t>
            </w:r>
          </w:p>
          <w:p>
            <w:pPr>
              <w:pStyle w:val="16"/>
              <w:numPr>
                <w:ilvl w:val="0"/>
                <w:numId w:val="3"/>
              </w:numPr>
              <w:tabs>
                <w:tab w:val="left" w:pos="422"/>
              </w:tabs>
              <w:spacing w:before="105" w:after="0" w:line="333" w:lineRule="auto"/>
              <w:ind w:left="108" w:right="96" w:firstLine="0"/>
              <w:jc w:val="left"/>
              <w:rPr>
                <w:sz w:val="21"/>
              </w:rPr>
            </w:pPr>
            <w:r>
              <w:rPr>
                <w:sz w:val="21"/>
              </w:rPr>
              <w:t>建筑装饰</w:t>
            </w:r>
            <w:r>
              <w:rPr>
                <w:spacing w:val="-4"/>
                <w:sz w:val="21"/>
              </w:rPr>
              <w:t>工程技术</w:t>
            </w:r>
          </w:p>
          <w:p>
            <w:pPr>
              <w:pStyle w:val="16"/>
              <w:numPr>
                <w:ilvl w:val="0"/>
                <w:numId w:val="3"/>
              </w:numPr>
              <w:tabs>
                <w:tab w:val="left" w:pos="422"/>
              </w:tabs>
              <w:spacing w:before="1" w:after="0" w:line="333" w:lineRule="auto"/>
              <w:ind w:left="108" w:right="96" w:firstLine="0"/>
              <w:jc w:val="left"/>
              <w:rPr>
                <w:sz w:val="21"/>
              </w:rPr>
            </w:pPr>
            <w:r>
              <w:rPr>
                <w:sz w:val="21"/>
              </w:rPr>
              <w:t>建筑室内</w:t>
            </w:r>
            <w:r>
              <w:rPr>
                <w:spacing w:val="-7"/>
                <w:sz w:val="21"/>
              </w:rPr>
              <w:t>设计</w:t>
            </w:r>
          </w:p>
        </w:tc>
        <w:tc>
          <w:tcPr>
            <w:tcW w:w="1559" w:type="dxa"/>
          </w:tcPr>
          <w:p>
            <w:pPr>
              <w:pStyle w:val="16"/>
              <w:rPr>
                <w:sz w:val="20"/>
              </w:rPr>
            </w:pPr>
          </w:p>
          <w:p>
            <w:pPr>
              <w:pStyle w:val="16"/>
              <w:rPr>
                <w:sz w:val="22"/>
              </w:rPr>
            </w:pPr>
          </w:p>
          <w:p>
            <w:pPr>
              <w:pStyle w:val="16"/>
              <w:spacing w:line="333" w:lineRule="auto"/>
              <w:ind w:left="107" w:right="496"/>
              <w:rPr>
                <w:sz w:val="21"/>
              </w:rPr>
            </w:pPr>
            <w:r>
              <w:rPr>
                <w:sz w:val="21"/>
              </w:rPr>
              <w:t>本 科 ： 1．建筑学</w:t>
            </w:r>
          </w:p>
          <w:p>
            <w:pPr>
              <w:pStyle w:val="16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2.土木工程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bookmarkStart w:id="14" w:name="五、培养目标与培养规格"/>
      <w:bookmarkEnd w:id="14"/>
      <w:bookmarkStart w:id="15" w:name="_Toc23716"/>
      <w:bookmarkStart w:id="16" w:name="_Toc7604"/>
      <w:r>
        <w:rPr>
          <w:rFonts w:hint="eastAsia" w:ascii="仿宋" w:hAnsi="仿宋" w:eastAsia="仿宋" w:cs="仿宋"/>
          <w:sz w:val="28"/>
          <w:szCs w:val="28"/>
        </w:rPr>
        <w:t>五、培养目标与培养规格</w:t>
      </w:r>
      <w:bookmarkEnd w:id="15"/>
      <w:bookmarkEnd w:id="16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7" w:name="_Toc32663"/>
      <w:r>
        <w:rPr>
          <w:rFonts w:hint="eastAsia" w:ascii="仿宋" w:hAnsi="仿宋" w:eastAsia="仿宋" w:cs="仿宋"/>
          <w:sz w:val="28"/>
          <w:szCs w:val="28"/>
        </w:rPr>
        <w:t>（一）培养目标</w:t>
      </w:r>
      <w:bookmarkEnd w:id="17"/>
    </w:p>
    <w:p>
      <w:pPr>
        <w:pStyle w:val="5"/>
        <w:spacing w:before="134" w:line="364" w:lineRule="auto"/>
        <w:ind w:left="800" w:right="877" w:firstLine="480"/>
        <w:rPr>
          <w:rFonts w:hint="eastAsia" w:ascii="仿宋" w:hAnsi="仿宋" w:eastAsia="仿宋" w:cs="仿宋"/>
          <w:sz w:val="28"/>
          <w:szCs w:val="28"/>
        </w:rPr>
      </w:pPr>
      <w:bookmarkStart w:id="18" w:name="本专业坚持立德树人，培养思想政治坚定、德智体美劳全面发展，拥护党的基本路线，适应"/>
      <w:bookmarkEnd w:id="18"/>
      <w:r>
        <w:rPr>
          <w:rFonts w:hint="eastAsia" w:ascii="仿宋" w:hAnsi="仿宋" w:eastAsia="仿宋" w:cs="仿宋"/>
          <w:spacing w:val="-7"/>
          <w:sz w:val="28"/>
          <w:szCs w:val="28"/>
        </w:rPr>
        <w:t>本专业坚持立德树人，培养思想政治坚定、德智体美劳全面发展，拥护党的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基本路线，适应社会主义市场经济需要，主要面向房屋建筑、铁道、道路、桥梁、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隧道与地下建筑、岩土和市政工程等行业企业，从事土木建筑工程的规划、勘测、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设计、施工、管理、等工作，具备宽厚的基础理论、广泛的专业知识、较强的实践能力、一定能力的高素质劳动者和技术技能人才。</w:t>
      </w:r>
    </w:p>
    <w:p>
      <w:pPr>
        <w:pStyle w:val="3"/>
        <w:spacing w:line="358" w:lineRule="exact"/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9" w:name="（二）培养规格"/>
      <w:bookmarkEnd w:id="19"/>
      <w:bookmarkStart w:id="20" w:name="_Toc17353"/>
      <w:r>
        <w:rPr>
          <w:rFonts w:hint="eastAsia" w:ascii="仿宋" w:hAnsi="仿宋" w:eastAsia="仿宋" w:cs="仿宋"/>
          <w:sz w:val="28"/>
          <w:szCs w:val="28"/>
        </w:rPr>
        <w:t>（二）培养规格</w:t>
      </w:r>
      <w:bookmarkEnd w:id="20"/>
    </w:p>
    <w:p>
      <w:pPr>
        <w:pStyle w:val="5"/>
        <w:spacing w:before="8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spacing w:before="1" w:line="364" w:lineRule="auto"/>
        <w:ind w:left="800" w:right="1000"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本专业毕业生应具有以下职业素养（职业道德和产业文化素养</w:t>
      </w:r>
      <w:r>
        <w:rPr>
          <w:rFonts w:hint="eastAsia" w:ascii="仿宋" w:hAnsi="仿宋" w:eastAsia="仿宋" w:cs="仿宋"/>
          <w:spacing w:val="-12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、专业知识</w:t>
      </w:r>
      <w:r>
        <w:rPr>
          <w:rFonts w:hint="eastAsia" w:ascii="仿宋" w:hAnsi="仿宋" w:eastAsia="仿宋" w:cs="仿宋"/>
          <w:sz w:val="28"/>
          <w:szCs w:val="28"/>
        </w:rPr>
        <w:t>和技能：</w:t>
      </w:r>
    </w:p>
    <w:p>
      <w:pPr>
        <w:spacing w:after="0" w:line="364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9" w:type="default"/>
          <w:pgSz w:w="11910" w:h="16840"/>
          <w:pgMar w:top="1480" w:right="800" w:bottom="280" w:left="1000" w:header="720" w:footer="720" w:gutter="0"/>
          <w:pgNumType w:fmt="decimal" w:start="1"/>
          <w:cols w:space="720" w:num="1"/>
        </w:sectPr>
      </w:pPr>
    </w:p>
    <w:p>
      <w:pPr>
        <w:pStyle w:val="4"/>
        <w:numPr>
          <w:ilvl w:val="0"/>
          <w:numId w:val="4"/>
        </w:numPr>
        <w:tabs>
          <w:tab w:val="left" w:pos="1573"/>
        </w:tabs>
        <w:spacing w:before="35" w:after="0" w:line="240" w:lineRule="auto"/>
        <w:ind w:left="1572" w:right="0" w:hanging="21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职业素养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33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具有良好的道德品质、职业素养、竞争和创新意识；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60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具有健康的身体和心理；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59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具有良好的责任心、进取心和坚强的意志；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60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具有良好的人际交往、团队协作能力；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58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具有良好的书面表达和口头表达能力；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61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具有良好的人文素养和继续学习的能力；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58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具有运用计算机进行技术交流和信息处理的能力；</w:t>
      </w:r>
    </w:p>
    <w:p>
      <w:pPr>
        <w:pStyle w:val="15"/>
        <w:numPr>
          <w:ilvl w:val="0"/>
          <w:numId w:val="5"/>
        </w:numPr>
        <w:tabs>
          <w:tab w:val="left" w:pos="1881"/>
        </w:tabs>
        <w:spacing w:before="160" w:after="0" w:line="240" w:lineRule="auto"/>
        <w:ind w:left="1881" w:right="0" w:hanging="60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具有借助工具查阅中、英文技术资料的基础能力。</w:t>
      </w:r>
    </w:p>
    <w:p>
      <w:pPr>
        <w:pStyle w:val="5"/>
        <w:spacing w:before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snapToGrid/>
          <w:color w:val="000000"/>
          <w:kern w:val="0"/>
          <w:sz w:val="28"/>
          <w:szCs w:val="28"/>
          <w:lang w:val="en-US" w:eastAsia="zh-CN" w:bidi="ar-SA"/>
        </w:rPr>
      </w:pPr>
      <w:bookmarkStart w:id="21" w:name="_GoBack"/>
      <w:bookmarkEnd w:id="21"/>
    </w:p>
    <w:p>
      <w:pPr>
        <w:widowControl w:val="0"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262626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400" w:lineRule="exact"/>
        <w:ind w:firstLine="440" w:firstLineChars="200"/>
        <w:jc w:val="left"/>
        <w:rPr>
          <w:rFonts w:ascii="宋体" w:hAnsi="宋体" w:eastAsia="宋体" w:cs="Times New Roman"/>
          <w:color w:val="262626"/>
          <w:kern w:val="2"/>
          <w:sz w:val="22"/>
          <w:szCs w:val="24"/>
          <w:lang w:val="en-US" w:eastAsia="zh-CN" w:bidi="ar-SA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>
      <w:pPr>
        <w:pStyle w:val="2"/>
        <w:spacing w:before="43"/>
      </w:pPr>
    </w:p>
    <w:sectPr>
      <w:pgSz w:w="11910" w:h="16840"/>
      <w:pgMar w:top="1500" w:right="800" w:bottom="280" w:left="10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88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0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2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47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7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9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5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3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60" w:hanging="60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572" w:hanging="214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32" w:hanging="2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85" w:hanging="2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37" w:hanging="2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90" w:hanging="2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43" w:hanging="2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95" w:hanging="2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8" w:hanging="2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0" w:hanging="21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2" w:hanging="316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6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72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99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5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5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78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04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231" w:hanging="316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0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4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43" w:hanging="212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" w:hanging="314"/>
        <w:jc w:val="left"/>
      </w:pPr>
      <w:rPr>
        <w:rFonts w:hint="default" w:ascii="宋体" w:hAnsi="宋体" w:eastAsia="宋体" w:cs="宋体"/>
        <w:spacing w:val="-20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4" w:hanging="3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9" w:hanging="3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4" w:hanging="3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9" w:hanging="3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24" w:hanging="3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9" w:hanging="3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4" w:hanging="3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59" w:hanging="31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1ODA4MDYxYTdkMjAzZGIwNWExZmFiZTVlNDg2ODcifQ=="/>
  </w:docVars>
  <w:rsids>
    <w:rsidRoot w:val="00000000"/>
    <w:rsid w:val="01F64D0F"/>
    <w:rsid w:val="031C07A5"/>
    <w:rsid w:val="036A59B4"/>
    <w:rsid w:val="05575AC4"/>
    <w:rsid w:val="090F7E34"/>
    <w:rsid w:val="0B7C6E05"/>
    <w:rsid w:val="0B9869AD"/>
    <w:rsid w:val="0CDA7707"/>
    <w:rsid w:val="0D605732"/>
    <w:rsid w:val="100F3D4F"/>
    <w:rsid w:val="104A1F3F"/>
    <w:rsid w:val="121648FE"/>
    <w:rsid w:val="122A4C8C"/>
    <w:rsid w:val="16E942F2"/>
    <w:rsid w:val="183103F7"/>
    <w:rsid w:val="1A367F46"/>
    <w:rsid w:val="1A564145"/>
    <w:rsid w:val="1B987AD4"/>
    <w:rsid w:val="1C864D85"/>
    <w:rsid w:val="1C8E5E18"/>
    <w:rsid w:val="1D0148C4"/>
    <w:rsid w:val="1E7948A6"/>
    <w:rsid w:val="208C6B12"/>
    <w:rsid w:val="20E701EC"/>
    <w:rsid w:val="21ED5B2A"/>
    <w:rsid w:val="23614286"/>
    <w:rsid w:val="24B943C0"/>
    <w:rsid w:val="25D56865"/>
    <w:rsid w:val="25D6438C"/>
    <w:rsid w:val="262A4E03"/>
    <w:rsid w:val="27E2526A"/>
    <w:rsid w:val="28B906C0"/>
    <w:rsid w:val="28E079FB"/>
    <w:rsid w:val="29285FD7"/>
    <w:rsid w:val="2A7A3E7F"/>
    <w:rsid w:val="2C7C7A3B"/>
    <w:rsid w:val="2E0423DE"/>
    <w:rsid w:val="2F9B2E99"/>
    <w:rsid w:val="32E54F34"/>
    <w:rsid w:val="33753436"/>
    <w:rsid w:val="3390201E"/>
    <w:rsid w:val="34C46423"/>
    <w:rsid w:val="34FF6611"/>
    <w:rsid w:val="35270239"/>
    <w:rsid w:val="35725E7F"/>
    <w:rsid w:val="35DE3514"/>
    <w:rsid w:val="36342B20"/>
    <w:rsid w:val="36344981"/>
    <w:rsid w:val="36E7794C"/>
    <w:rsid w:val="388A1731"/>
    <w:rsid w:val="38D32B8B"/>
    <w:rsid w:val="39E16DA7"/>
    <w:rsid w:val="3A211C22"/>
    <w:rsid w:val="3ACA22B9"/>
    <w:rsid w:val="3B06238B"/>
    <w:rsid w:val="3BE1072C"/>
    <w:rsid w:val="3CBB45AF"/>
    <w:rsid w:val="3E506F79"/>
    <w:rsid w:val="3FFA719D"/>
    <w:rsid w:val="404015C5"/>
    <w:rsid w:val="409E221E"/>
    <w:rsid w:val="40D754F0"/>
    <w:rsid w:val="430622FC"/>
    <w:rsid w:val="44705C7F"/>
    <w:rsid w:val="44C45FCB"/>
    <w:rsid w:val="4517259F"/>
    <w:rsid w:val="456450B8"/>
    <w:rsid w:val="46625A9C"/>
    <w:rsid w:val="472114B3"/>
    <w:rsid w:val="48254FD3"/>
    <w:rsid w:val="48FA2921"/>
    <w:rsid w:val="496658A3"/>
    <w:rsid w:val="4A6718D3"/>
    <w:rsid w:val="4ABD14F2"/>
    <w:rsid w:val="4B0233A9"/>
    <w:rsid w:val="4BA601D9"/>
    <w:rsid w:val="4DD51249"/>
    <w:rsid w:val="4EFD0A57"/>
    <w:rsid w:val="4F2B5DCC"/>
    <w:rsid w:val="50AD2009"/>
    <w:rsid w:val="511B4C3C"/>
    <w:rsid w:val="52FB52AE"/>
    <w:rsid w:val="554D5B69"/>
    <w:rsid w:val="55517407"/>
    <w:rsid w:val="557E3F74"/>
    <w:rsid w:val="568A2B4D"/>
    <w:rsid w:val="574865E8"/>
    <w:rsid w:val="57D6798F"/>
    <w:rsid w:val="57FA1FD8"/>
    <w:rsid w:val="59462FFB"/>
    <w:rsid w:val="5ACB76D6"/>
    <w:rsid w:val="5B953DC6"/>
    <w:rsid w:val="5C2F5FC8"/>
    <w:rsid w:val="5C642116"/>
    <w:rsid w:val="5CF61B35"/>
    <w:rsid w:val="5E180840"/>
    <w:rsid w:val="5E6C3504"/>
    <w:rsid w:val="5F2E20B5"/>
    <w:rsid w:val="5F5000C9"/>
    <w:rsid w:val="5F5875E4"/>
    <w:rsid w:val="5F8169D2"/>
    <w:rsid w:val="5F925054"/>
    <w:rsid w:val="60B30F76"/>
    <w:rsid w:val="60D13358"/>
    <w:rsid w:val="60FC3B1B"/>
    <w:rsid w:val="612956DC"/>
    <w:rsid w:val="61700C15"/>
    <w:rsid w:val="6244557C"/>
    <w:rsid w:val="628161E8"/>
    <w:rsid w:val="63D25BB7"/>
    <w:rsid w:val="64713622"/>
    <w:rsid w:val="650224CC"/>
    <w:rsid w:val="655B7E2E"/>
    <w:rsid w:val="6578278E"/>
    <w:rsid w:val="662925FC"/>
    <w:rsid w:val="66B12386"/>
    <w:rsid w:val="66B5531C"/>
    <w:rsid w:val="672226CA"/>
    <w:rsid w:val="6723497B"/>
    <w:rsid w:val="67B16BDA"/>
    <w:rsid w:val="67BA708E"/>
    <w:rsid w:val="69272501"/>
    <w:rsid w:val="6B252A70"/>
    <w:rsid w:val="6BCD1AB3"/>
    <w:rsid w:val="6C7E7D4A"/>
    <w:rsid w:val="6D245645"/>
    <w:rsid w:val="6D8D0DA1"/>
    <w:rsid w:val="6E5D4C17"/>
    <w:rsid w:val="6E7839F2"/>
    <w:rsid w:val="6EE856AA"/>
    <w:rsid w:val="6EF530A1"/>
    <w:rsid w:val="6F8B1310"/>
    <w:rsid w:val="6FED5B27"/>
    <w:rsid w:val="70AB1C6A"/>
    <w:rsid w:val="716D5171"/>
    <w:rsid w:val="72DA05E4"/>
    <w:rsid w:val="735A7977"/>
    <w:rsid w:val="74FD1921"/>
    <w:rsid w:val="764346F2"/>
    <w:rsid w:val="782567A5"/>
    <w:rsid w:val="78CE2999"/>
    <w:rsid w:val="7940316B"/>
    <w:rsid w:val="7AA02113"/>
    <w:rsid w:val="7B1A0118"/>
    <w:rsid w:val="7B4056A4"/>
    <w:rsid w:val="7C302B3A"/>
    <w:rsid w:val="7D376633"/>
    <w:rsid w:val="7DD577D2"/>
    <w:rsid w:val="7ED56104"/>
    <w:rsid w:val="7EFC7B34"/>
    <w:rsid w:val="7F21759B"/>
    <w:rsid w:val="7F4C2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1"/>
      <w:ind w:left="1400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35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572" w:hanging="213"/>
      <w:outlineLvl w:val="3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styleId="13">
    <w:name w:val="Strong"/>
    <w:basedOn w:val="12"/>
    <w:qFormat/>
    <w:uiPriority w:val="0"/>
    <w:rPr>
      <w:b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60"/>
      <w:ind w:left="1881" w:hanging="601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7">
    <w:name w:val="一级标题"/>
    <w:qFormat/>
    <w:uiPriority w:val="0"/>
    <w:pPr>
      <w:overflowPunct w:val="0"/>
      <w:spacing w:line="560" w:lineRule="exact"/>
      <w:jc w:val="center"/>
    </w:pPr>
    <w:rPr>
      <w:rFonts w:ascii="Times New Roman" w:hAnsi="Times New Roman" w:eastAsia="黑体" w:cs="Times New Roman"/>
      <w:kern w:val="2"/>
      <w:sz w:val="36"/>
      <w:szCs w:val="36"/>
      <w:lang w:val="en-US" w:eastAsia="zh-CN" w:bidi="ar-SA"/>
    </w:rPr>
  </w:style>
  <w:style w:type="paragraph" w:customStyle="1" w:styleId="18">
    <w:name w:val="表11"/>
    <w:qFormat/>
    <w:uiPriority w:val="0"/>
    <w:rPr>
      <w:rFonts w:ascii="Calibri" w:hAnsi="Calibri" w:eastAsia="宋体" w:cs="Times New Roman"/>
      <w:kern w:val="2"/>
      <w:sz w:val="22"/>
      <w:szCs w:val="30"/>
      <w:lang w:val="en-US" w:eastAsia="zh-CN" w:bidi="ar-SA"/>
    </w:rPr>
  </w:style>
  <w:style w:type="paragraph" w:customStyle="1" w:styleId="19">
    <w:name w:val="正文11缩"/>
    <w:basedOn w:val="1"/>
    <w:qFormat/>
    <w:uiPriority w:val="0"/>
    <w:pPr>
      <w:spacing w:line="400" w:lineRule="exact"/>
      <w:ind w:firstLine="200" w:firstLineChars="200"/>
      <w:jc w:val="left"/>
    </w:pPr>
    <w:rPr>
      <w:rFonts w:ascii="宋体" w:hAnsi="宋体" w:eastAsia="宋体"/>
      <w:color w:val="262626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10983</Words>
  <Characters>11403</Characters>
  <TotalTime>0</TotalTime>
  <ScaleCrop>false</ScaleCrop>
  <LinksUpToDate>false</LinksUpToDate>
  <CharactersWithSpaces>11621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2022-11-22T12:25:00Z</dcterms:created>
  <dc:creator>86187</dc:creator>
  <cp:lastModifiedBy>大表哥</cp:lastModifiedBy>
  <dcterms:modified xsi:type="dcterms:W3CDTF">2023-04-27T03:12:30Z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5F55AA57D1714A48963C3CE7C6257D7F</vt:lpwstr>
  </property>
</Properties>
</file>